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 w:cs="微软雅黑"/>
          <w:b/>
          <w:bCs/>
          <w:kern w:val="0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野外摄像机防护罩 HFC-E4a1系列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防护罩作为保护摄像机和镜头的设备，是视频监控系统的重要组成部分。一般的防护罩普遍带雨刮设计、无温控装置，尤其在野外的使用过程中，环境恶劣、路程偏远，将会严重影响系统的监控效果。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1)雨刮多为橡胶材料，在野外条件下更容易老化，防护罩玻璃刮不干净，甚至容易刮花，导致摄像机镜头无法正常聚焦;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2)雨刮工作都是通过远程遥控，一旦控制电路或机械结构出现故障，则雨刮将失去控制，遮挡在玻璃上影响成像;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3)雨刮老化后必须更换，由于野外路程偏远，将产生大笔的维护费用;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4)无温控装置，环境适应性差，防护罩的防护性能大大降低，从而会缩短摄像机和镜头的使用寿命。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针对野外环境的特点，海普公司采用针对性设计，研制的野外防护罩充分满足野外环境工作的需要，可广泛应用于森林防火、平安城市、智能交通(公路、铁路、港口、码头、机场等)、农林水利、海事渔政、电力、环保、户外消防、边海防等重要野外监控领域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产品特点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 纳米视窗玻璃：防护罩的前视窗采用纳米自洁玻璃，不沾灰、不沾尘，不用雨刮，时刻保持摄像机的正常聚焦。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 智能温控(常温型)：防护罩内置温控系统，当防护罩内温度超过预设值的范围，加热器或风扇会自动开启，当防护罩内温度恢复至预设值范围内时，加热器或风扇会自动停止。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 双重保温(低温型)：智能温控系统(当防护罩内温度超过预设值的范围，加热器或风扇会自动开启，当防护罩内温度恢复至预设值范围内时，加热器或风扇会自动停止)和物理保温隔热(外壳和内壳之间的中空层填充特殊保温隔热材质，)集于一身，保证镜头和摄像机在高寒高热环境下仍能正常运行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 外壳防护等级IP67：完全防止固体外物、灰尘的侵入，完全防止水渍浸入防护罩内部。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 特殊外层防护处理：防护罩外有特种涂层，具有防晒、防雨、防腐蚀、防盐雾、防风沙等特点，可用于高温、多雨、风沙大、海岸等恶劣的野外环境及腐蚀性强的场所。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 双层铝合金结构：牢固耐用，防暴力冲击或破坏。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技术参数</w:t>
      </w:r>
    </w:p>
    <w:tbl>
      <w:tblPr>
        <w:tblStyle w:val="7"/>
        <w:tblW w:w="8946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567"/>
        <w:gridCol w:w="3118"/>
        <w:gridCol w:w="3261"/>
      </w:tblGrid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野外摄像机防护罩（常温型）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野外摄像机防护罩（低温型）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HFC-E4a1/NT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HFC-E4a1/LT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DC24V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DC24V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产品尺寸（长×宽×高）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770mm×244mm×188mm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750mm×283mm×272mm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安装最大空间（长×宽×高）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550mm×160mm×145mm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550mm×160mm×150mm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有效视窗面积（长×宽）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120mm×110mm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135mm×110mm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外壳防护等级</w:t>
            </w:r>
          </w:p>
        </w:tc>
        <w:tc>
          <w:tcPr>
            <w:tcW w:w="6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IP67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产品重量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7kg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11kg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default"/>
                <w:lang w:val="en-US"/>
              </w:rPr>
              <w:t>40</w:t>
            </w:r>
            <w:bookmarkStart w:id="0" w:name="_GoBack"/>
            <w:bookmarkEnd w:id="0"/>
            <w:r>
              <w:rPr>
                <w:rFonts w:hint="eastAsia"/>
              </w:rPr>
              <w:t>℃～ 60℃（加热情况下）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-60℃～ 60℃（加热情况下）</w:t>
            </w:r>
          </w:p>
        </w:tc>
      </w:tr>
    </w:tbl>
    <w:p>
      <w:pPr>
        <w:rPr>
          <w:rFonts w:ascii="微软雅黑" w:hAnsi="微软雅黑" w:eastAsia="微软雅黑" w:cs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3DE3F49"/>
    <w:rsid w:val="00864689"/>
    <w:rsid w:val="00A97DB8"/>
    <w:rsid w:val="00DE6C1C"/>
    <w:rsid w:val="33DE3F49"/>
    <w:rsid w:val="478D186A"/>
    <w:rsid w:val="57AF799B"/>
    <w:rsid w:val="6ED62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2018-01-09T02:42:00Z</dcterms:created>
  <dc:creator>风影无痕</dc:creator>
  <cp:lastModifiedBy>风影无痕</cp:lastModifiedBy>
  <dcterms:modified xsi:type="dcterms:W3CDTF">2018-04-04T09:08:23Z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